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МИНИСТЕРСТВО ПРОСВЕЩЕНИЯ РОССИЙСКОЙ ФЕДЕРАЦИИ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8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 xml:space="preserve">Министерство общего и профессионального образования 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8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Ростовской области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8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г.Ростова-на-Дону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kern w:val="0"/>
          <w14:ligatures w14:val="none"/>
        </w:rPr>
      </w:pPr>
      <w:bookmarkStart w:id="0" w:name="c6077dab-9925-4774-bff8-633c408d96f7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МАОУ "Школа № 104"</w:t>
      </w:r>
      <w:bookmarkEnd w:id="0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 xml:space="preserve">‌‌ 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‌‌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14:ligatures w14:val="none"/>
        </w:rPr>
        <w:t>​</w:t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РАССМОТРЕНО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Руководитель МО учителей естественных наук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>В.К. Дмитриева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>Протокол №1 от «27»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СОГЛАСОВАНО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Методист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Е.А.Ершова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>Протокол №1 от «28»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УТВЕРЖДЕНО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Директор школы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О.А.Рублева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Приказ №240 от «30»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left="2292" w:hanging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20" w:after="0"/>
        <w:ind w:left="1367" w:right="1364" w:hanging="0"/>
        <w:jc w:val="center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РАБОЧАЯ</w:t>
      </w:r>
      <w:r>
        <w:rPr>
          <w:rFonts w:eastAsia="Times New Roman" w:cs="Times New Roman" w:ascii="Times New Roman" w:hAnsi="Times New Roman"/>
          <w:b/>
          <w:spacing w:val="4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ПРОГРАММА</w:t>
      </w:r>
    </w:p>
    <w:p>
      <w:pPr>
        <w:pStyle w:val="Normal"/>
        <w:widowControl w:val="false"/>
        <w:spacing w:lineRule="auto" w:line="240" w:before="2" w:after="0"/>
        <w:ind w:left="1365" w:right="1364" w:hanging="0"/>
        <w:jc w:val="center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КУРСА</w:t>
      </w:r>
      <w:r>
        <w:rPr>
          <w:rFonts w:eastAsia="Times New Roman" w:cs="Times New Roman" w:ascii="Times New Roman" w:hAnsi="Times New Roman"/>
          <w:b/>
          <w:spacing w:val="7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ВНЕУРОЧНОЙ</w:t>
      </w:r>
      <w:r>
        <w:rPr>
          <w:rFonts w:eastAsia="Times New Roman" w:cs="Times New Roman" w:ascii="Times New Roman" w:hAnsi="Times New Roman"/>
          <w:b/>
          <w:spacing w:val="7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ДЕЯТЕЛЬНОСТИ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965" w:right="1263" w:hanging="0"/>
        <w:jc w:val="center"/>
        <w:rPr>
          <w:rFonts w:ascii="Times New Roman" w:hAnsi="Times New Roman" w:eastAsia="Calibri" w:cs="Times New Roman"/>
          <w:b/>
          <w:b/>
          <w:bCs/>
          <w:kern w:val="0"/>
          <w:sz w:val="28"/>
          <w:szCs w:val="28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14:ligatures w14:val="none"/>
        </w:rPr>
        <w:t>«ФУНКЦИОНАЛЬНАЯ ГРАМОТНОСТЬ: УЧИМСЯ ДЛЯ ЖИЗНИ»</w:t>
      </w:r>
    </w:p>
    <w:p>
      <w:pPr>
        <w:pStyle w:val="Normal"/>
        <w:widowControl w:val="false"/>
        <w:spacing w:lineRule="auto" w:line="312" w:before="448" w:after="0"/>
        <w:ind w:left="1383" w:right="1379" w:hanging="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14:ligatures w14:val="none"/>
        </w:rPr>
        <w:t>(ОСНОВНОЕ ОБЩЕЕ ОБРАЗОВАНИЕ)</w:t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14:ligatures w14:val="none"/>
        </w:rPr>
        <w:t>для обучающихся  8 «А» и 8 «Б»  классов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14:ligatures w14:val="none"/>
        </w:rPr>
        <w:t>Перепелициной Оксаны Александровны</w:t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sectPr>
          <w:type w:val="nextPage"/>
          <w:pgSz w:w="11906" w:h="16838"/>
          <w:pgMar w:left="1000" w:right="720" w:gutter="0" w:header="0" w:top="860" w:footer="0" w:bottom="760"/>
          <w:pgNumType w:start="1"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jc w:val="center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bookmarkStart w:id="1" w:name="8777abab-62ad-4e6d-bb66-8ccfe85cfe1b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:szCs w:val="28"/>
          <w14:ligatures w14:val="none"/>
        </w:rPr>
        <w:t>Ростов-на-Дону</w:t>
      </w:r>
      <w:bookmarkEnd w:id="1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:szCs w:val="28"/>
          <w14:ligatures w14:val="none"/>
        </w:rPr>
        <w:t>‌ 2024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ПОЯСНИТЕЛЬНАЯ ЗАПИСКА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АКТУАЛЬНОСТЬ И НАЗНАЧЕНИЕ ПРОГРАММЫ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Актуальность программы определяется изменением требований реальности к человеку, получающему образование и реализующему себя в современном социуме. Эти изменения включают расширение спектра стоящих перед личностью задач, ее включенности в различные социальные сферы и социальные отношения. Для успешного функционирования в обществе нужно уметь использовать получаемые знания, умения и навыки для решения важных задач в изменяющихся условиях, а для этого находить, сопоставлять, интерпретировать, анализировать факты, смотреть на одни и те же явления с разных сторон, осмысливать информацию, чтобы делать правильный выбор, принимать конструктивные решения. Необходимо планировать свою деятельность, осуществлять ее контроль и оценку, взаимодействовать с другими, действовать в ситуации неопределенности. Введение в российских школах Федеральных государственных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заявленных личностных, метапредметных и предметных планируемых образовательных результатов. 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Программа курса внеурочной деятельности «Функциональная грамотность: учимся для жизни» предлагает системное предъявление содержания, обращающегося к различным на-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правлениям функциональной грамотности.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Основной целью курса является формирование функционально грамотной личности, ее готовности и способности «использовать все постоянно приобретаемые в течение жизни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Курс создает условия для формирования функциональной грамотности школьников в деятельности, осуществляемой в формах, отличных от урочных.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Содержание курса строится по основным направлениям функциональной грамотности (читательской, математической, естественно-научной, финансовой, а также глобальной компетентности и креативному мышлению). В рамках каждого направления в соответствии с возрастными особенностями и интересами обучающихся, а также спецификой распределения учебного материала по классам выделяются ключевые проблемы и ситуации, рассмотрение и решение которых позволяет обеспечить обобщение знаний и опыта, приобретенных на различных предметах, для решения жизненных задач формирование стратегий работы с информацией, стратегий позитивного поведения, развитие критического и креативного мышления.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ВАРИАНТЫ РЕАЛИЗАЦИИ ПРОГРАММЫ И ФОРМЫ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ПРОВЕДЕНИЯ ЗАНЯТИЙ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Программа реализуется в работе с обучающимися 5—9 классов.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Программа курса рассчитана на пять лет с проведением занятий 1 раз в неделю.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деятельность, деловые игры, организацию социальных практик. Таким образом, вовлеченность школьников в данную внеурочную деятельность позволит обеспечить их самоопределение, расширить зоны поиска своих интересов в различных сферах прикладных знаний, переосмыслить свои связи с окружающими, свое место среди других людей. В целом реализация программы вносит вклад в нравственное и социальное формирование личности.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Методическим обеспечением курса являются задания разработанного банка для формирования и оценки функциональной грамотности, размещенные на портале Российской электронной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школы (РЭШ, https://fg.resh.edu.ru/), портале ФГБНУ ИСРО РАО (http://skiv.instrao.ru/), электронном образовательном ресурсе издательства «Просвещение»(https://media.prosv.ru/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func/), материалы из пособий «Функциональная грамотность. Учимся для жизни» (17 сборников) издательства «Просвещение», а также разрабатываемые методические материалы в помощь учителям, помогающие грамотно организовать работу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всего коллектива школьников, а также их индивидуальную и групповую работу.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ВЗАИМОСВЯЗЬ С ПРОГРАММОЙ ВОСПИТАНИЯ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Программа курса внеурочной деятельности разработана с учетом рекомендаций примерной программы воспитания. Согласно Примерной программе воспитания у современного школьника должны быть сформированы ценности Родины, человека, природы, семьи, дружбы, сотрудничества, знания, здоровья, труда, культуры и красоты. Эти ценности находят свое отражение в содержании занятий по основным направлениям функциональной грамотности, вносящим вклад в воспитание гражданское, патриотическое, духовно-нравственное, эстетическое, экологическое, трудовое, воспитание ценностей научного познания, формирование культуры здорового образа жизни, эмоционального благополучия. Реализация курса способствует осуществлению главной цели воспитания – полноценному личностному развитию школьников и созданию условий для их позитивной социализации.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ОСОБЕННОСТИ РАБОТЫ ПЕДАГОГОВ ПО ПРОГРАММЕ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 планировании, организации и проведении занятий принимают участие учителя разных предметов. Это обеспечивает объединение усилий учителей в формировании функциональной грамотности как интегрального результата личностного развития школьников. Задача педагогов состоит в реализации содержания курса через вовлечение обучающихся в многообразную деятельность, организованную в разных формах. Результатом работы в первую очередь является личностное развитие ребенка. Личностных результатов педагоги могут достичь, увлекая ребенка совместной и интересной для него деятельностью, устанавливая во время занятий доброжелательную, поддерживающую атмосферу, насыщая занятия личностно ценностным содержанием.</w:t>
      </w:r>
    </w:p>
    <w:p>
      <w:pPr>
        <w:pStyle w:val="Normal"/>
        <w:spacing w:lineRule="auto" w:line="240" w:before="0" w:after="0"/>
        <w:rPr>
          <w:rFonts w:ascii="SchoolBookSanPin-Regular" w:hAnsi="SchoolBookSanPin-Regular" w:cs="SchoolBookSanPin-Regular"/>
          <w:kern w:val="0"/>
          <w:sz w:val="20"/>
          <w:szCs w:val="20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Особенностью занятий является их интерактивность и многообразие используемых педагогом форм работы. Реализация программы предполагает возможность вовлечения в образовательный процесс родителей и социальных партнеров школы</w:t>
      </w:r>
      <w:r>
        <w:rPr>
          <w:rFonts w:cs="SchoolBookSanPin-Regular" w:ascii="SchoolBookSanPin-Regular" w:hAnsi="SchoolBookSanPin-Regular"/>
          <w:kern w:val="0"/>
          <w:sz w:val="20"/>
          <w:szCs w:val="20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СОДЕРЖАНИЕ КУРСА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ВВЕДЕНИЕ. О ШЕСТИ СОСТАВЛЯЮЩИХ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ФУНКЦИОНАЛЬНОЙ ГРАМОТНОСТИ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Содержание курса внеурочной деятельности «Функциональная грамотность: учимся для жизни» представлено шестью модулями, в число которых входят читательская грамотность, математическая грамотность, естественно-научная грамотность,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финансовая грамотность, глобальные компетенции и креативное мышление.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Читательская грамотность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«Читательская грамотность – способность человека понимать, использовать, оценивать тексты, размышлять о них и заниматься чтением для того, чтобы достигать своих целей,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расширять свои знания и возможности, участвовать в социальной жизни»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Читательская грамотность – основа формирования функцинальной грамотности в целом. Особенность этого направления в том, что читательская грамотность формируется средствами разных учебных предметов и разными форматами внеурочной деятельности. Модуль «Читательская грамотность» в рамках курса предусматривает работу с текстами разных форматов (сплошными, несплошными, множественными), нацелен на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обучение приемам поиска и выявления явной и скрытой, фактологической и концептуальной, главной и второстепенной информации, приемам соотнесения графической и текстовой информации, приемам различения факта и мнения, содержащихся в тексте. Занятия в рамках модуля предполагают работу по анализу и интерпретации содержащейся в 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коммуникативные цели автора текста, в том числе манипуляции, и вырабатывать свою точку зрения.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Математическая грамотность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  </w:t>
      </w:r>
      <w:r>
        <w:rPr>
          <w:rFonts w:cs="Times New Roman" w:ascii="Times New Roman" w:hAnsi="Times New Roman"/>
          <w:kern w:val="0"/>
          <w:sz w:val="24"/>
          <w:szCs w:val="24"/>
        </w:rPr>
        <w:t>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требований, предъявляемых к математическому образованию, Концепции развития математического образования в Российской Федерации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 Функциональность математики определяется тем, что ее предметом являются фундаментальные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политической информации, малоэффективна повседневная практическая деятельность. 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виде таблиц, диаграмм и графиков, принимать решения в ситуациях неопределенности 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понимать вероятностный характер случайных событий.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>Формирование функциональной математической грамотности естественным образом может осуществляться на уроках математики, причем как в рамках конкретных изучаемых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тем, так и в режиме обобщения и закрепления. Однако менее формальный формат внеурочной деятельности открывает дополнительные возможности для организации образовательного процесса, трудно реализуемые в рамках традиционного урока.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Во-первых,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презентация. Во-вторых, такой возможностью является интеграция математического содержания с содержанием других учебных предметов и образовательных областей. В данной программе предлагается «проинтегрировать» математику с финансовой грамотностью, что не только иллюстрирует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 мотивационную подпитку для изучения как математики, так и обществознания.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Естественно-научная грамотность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>Задачи формирования естественно-научной грамотности в рамках как урочной, так и неурочной деятельности в равной мере определяются смыслом понятия естественно-научной грамотности, сформулированным в международном исследовании PISA: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>«Естественно-научная грамотность – это способность человека занимать активную гражданскую позицию по общественно значимым вопросам, связанным с естественными науками, и его готовность интересоваться естественно-научными идеями.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 </w:t>
      </w:r>
      <w:r>
        <w:rPr>
          <w:rFonts w:cs="Times New Roman" w:ascii="Times New Roman" w:hAnsi="Times New Roman"/>
          <w:kern w:val="0"/>
          <w:sz w:val="24"/>
          <w:szCs w:val="24"/>
        </w:rPr>
        <w:t xml:space="preserve">Естественно-научно грамотный человек стремится участвовать в аргументированном обсуждении проблем, относящихся к естественным наукам и технологиям, что требует от него следующих компетентностей: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научно объяснять явления;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демонстрировать понимание особенностей естественно-научного исследования;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интерпретировать данные и использовать научные доказательства для получения выводов».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 </w:t>
      </w:r>
      <w:r>
        <w:rPr>
          <w:rFonts w:cs="Times New Roman" w:ascii="Times New Roman" w:hAnsi="Times New Roman"/>
          <w:kern w:val="0"/>
          <w:sz w:val="24"/>
          <w:szCs w:val="24"/>
        </w:rPr>
        <w:t>Вместе с тем внеурочная деятельность предоставляет дополнительные возможности с точки зрения вариативности содержания и применяемых методов, поскольку все это в меньшей степени, чем при изучении систематических учебных предметов, регламентируется образовательным стандартом. Учебные занятия по естественно-научной грамотности в рамках внеурочной деятельности могут проводиться в разнообразных фор-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мах в зависимости от количественного состава учебной группы (это совсем не обязательно целый класс), ресурсного обеспечения (лабораторное оборудование, медиаресурсы), методических предпочтений учителя и познавательной активности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учащихся.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Финансовая грамотность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>Формирование финансовой грамотности предполагает освоение знаний, умений, установок и моделей поведения, необходимых для принятия разумных финансовых решений. С этой целью в модуль финансовой грамотности Программы включены разделы «Школа финансовых решений» (5—7 классы) и «Основы финансового успеха» (8—9 классы). Изучая темы этих разделов,</w:t>
      </w:r>
      <w:r>
        <w:rPr>
          <w:rFonts w:cs="SchoolBookSanPin-Regular" w:ascii="SchoolBookSanPin-Regular" w:hAnsi="SchoolBookSanPin-Regular"/>
          <w:kern w:val="0"/>
          <w:sz w:val="20"/>
          <w:szCs w:val="20"/>
        </w:rPr>
        <w:t xml:space="preserve"> </w:t>
      </w:r>
      <w:r>
        <w:rPr>
          <w:rFonts w:cs="Times New Roman" w:ascii="Times New Roman" w:hAnsi="Times New Roman"/>
          <w:kern w:val="0"/>
          <w:sz w:val="24"/>
          <w:szCs w:val="24"/>
        </w:rPr>
        <w:t>обучающиеся познакомятся с базовыми правилами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грамотного использования денежных средств, научатся выявлять и анализировать финансовую информацию, оценивать финансовые проблемы, обосновывать финансовые решения и оценивать финансовые риски. Занятия по программе способствуют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выработке умений и навыков, необходимых при рассмотрении финансовых вопросов, не имеющих однозначно правильных решений, требующих анализа альтернатив и возможных последствий сделанного выбора с учетом возможностей и предпочтений конкретного человека или семьи. Содержание занятий создает условия для применения финансовых знаний и понимания при решении практических вопросов, входящих в число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задач, рассматриваемых при изучении математики, информатики, географии и обществознания.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Глобальные компетенции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Направление «глобальные компетенции» непосредственно связано с освоением знаний по проблемам глобализации, устойчивого развития и межкультурного взаимодействия, изучение которых в соответствии с Федеральным государственным стандартом основного общего образования входит в программы естественно-научных, общественно-научных предметов и иностранных языков. Содержание модуля отражает два аспекта: глобальные проблемы и межкультурное взаимодействие. Организация занятий в рамках модуля по «глобальным компетенциям» развивает критическое и аналитическое мышление,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умения анализировать глобальные и локальные проблемы и вопросы межкультурного взаимодействия, выявлять и оценивать различные мнения и точки зрения, объяснять сложные ситуации и проблемы, оценивать информацию, а также действия людей и их воздействие на природу и общество.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>Деятельность по формированию глобальной компетентности обучающихся позволяет решать образовательные и воспитательные задачи,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средой, повышение уровня экологической культуры, применение знаний из социальных и естественных наук при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планировании своих действий и поступков и при оценке их возможных последствий для окружающей среды и социального окружения.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Креативное мышление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Модуль «Креативное мышление» отражает новое направление функциональной грамотности. Введение этого направления обусловлено тем, что сегодня, как никогда раньше, общественное развитие, развитие материальной и духовной культуры,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развитие производства зависят от появления инновационных идей, от создания нового знания и от способности его выразить и донести до людей. Привычка мыслить креативно помогает людям достигать лучших результатов в преобразовании окружающей действительности, эффективно и грамотно отвечать на вновь возникающие вызовы. Именно поэтому креативное мышление рассматривается как одна из составляющих функциональной грамотности, характеризующей способность грамотно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пользоваться имеющимися знаниями, умениями, компетенциями при решении самого широкого спектра проблем, с которыми современный человек встречается в различных реальных ситуациях. Задача и назначение модуля – дать общее представление о креативном мышлении и сформировать базовые действия, лежащие в его основе: умение выдвигать, оценивать и совершенствовать идеи, направленные на поиск инновационных решений во всех сферах человеческой жизни. Содержание занятий направлено на формирование у обучающихся общего понимания особенностей креативного мышления. В ходе занятий моделируются ситуации, в которых уместно и целесообразно применять навыки креативного мышления, учащиеся осваивают систему базовых действий, лежащих в основе креативного мышления. Это позволяет впоследствии, на уроках и на классных часах, в ходе учебно-проектной и учебно-исследовательской деятельности использовать освоенные навыки для развития и совершенствования креативного мышления.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Каждый модуль Программы предлагается изучать ежегодно в объеме 5 часов в неделю, начиная с 5 класса. Во 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Последние занятия каждого года обучения используются для подведения итогов, проведения диагностики, оценки или самооценки и рефлексии.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Ниже представлено содержание каждого модуля Программы по годам обучения (для 5—9 классов), включая и интегрированные занятия.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ПЛАНИРУЕМЫЕ РЕЗУЛЬТАТЫ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ОСВОЕНИЯ КУРСА ВНЕУРОЧНОЙ ДЕЯТЕЛЬНОСТИ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Занятия в рамках программы направлены на обеспечение достижений обучающимися следующих личностных, метапредметных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Личностные результаты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осознание российской гражданской идентичности (осознание себя, своих задач и своего места в мире);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готовность к выполнению обязанностей гражданина и реализации его прав;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готовность к саморазвитию, самостоятельности и личностному самоопределению;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осознание ценности самостоятельности и инициативы;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наличие мотивации к целенаправленной социально значимой деятельности; стремление быть полезным, интерес к социальному сотрудничеству;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проявление интереса к способам познания;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стремление к самоизменению;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сформированность внутренней позиции личности как особого ценностного отношения к себе, окружающим людям и жизни в целом;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ориентация на моральные ценности и нормы в ситуациях нравственного выбора;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активное участие в жизни семьи;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приобретение опыта успешного межличностного общения;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проявление уважения к людям любого труда и результатам трудовой деятельности; бережного отношения к личному и общественному имуществу;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соблюдение правил безопасности, в том числе навыков безопасного поведения в интернет-среде.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освоение социального опыта, основных социальных ролей;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осознание личной ответственности за свои поступки в мире;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Личностные результаты, связанные с формированием экологической культуры: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умение анализировать и выявлять взаимосвязи природы, общества и экономики;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готовность к участию в практической деятельности экологической направленности.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Метапредметные результаты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- овладение универсальными учебными познавательными действиями;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- овладение универсальными учебными коммуникативными действиями;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- овладение универсальными регулятивными действиями.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Освоение обучающимися межпредметных понятий (используются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способность их использовать в учебной, познавательной и социальной практике;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способность организовать и реализовать собственную познавательную деятельность;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способность к совместной деятельности;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Овладение универсальными учебными познавательными действиями: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/>
          <w:iCs/>
          <w:kern w:val="0"/>
          <w:sz w:val="24"/>
          <w:szCs w:val="24"/>
        </w:rPr>
      </w:pPr>
      <w:r>
        <w:rPr>
          <w:rFonts w:cs="Times New Roman" w:ascii="Times New Roman" w:hAnsi="Times New Roman"/>
          <w:i/>
          <w:iCs/>
          <w:kern w:val="0"/>
          <w:sz w:val="24"/>
          <w:szCs w:val="24"/>
        </w:rPr>
        <w:t>1) базовые логические действия: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владеть базовыми логическими операциями: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—</w:t>
      </w:r>
      <w:r>
        <w:rPr>
          <w:rFonts w:cs="Times New Roman" w:ascii="Times New Roman" w:hAnsi="Times New Roman"/>
          <w:kern w:val="0"/>
          <w:sz w:val="24"/>
          <w:szCs w:val="24"/>
        </w:rPr>
        <w:t>сопоставления и сравнения,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—</w:t>
      </w:r>
      <w:r>
        <w:rPr>
          <w:rFonts w:cs="Times New Roman" w:ascii="Times New Roman" w:hAnsi="Times New Roman"/>
          <w:kern w:val="0"/>
          <w:sz w:val="24"/>
          <w:szCs w:val="24"/>
        </w:rPr>
        <w:t>группировки, систематизации и классификации,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—</w:t>
      </w:r>
      <w:r>
        <w:rPr>
          <w:rFonts w:cs="Times New Roman" w:ascii="Times New Roman" w:hAnsi="Times New Roman"/>
          <w:kern w:val="0"/>
          <w:sz w:val="24"/>
          <w:szCs w:val="24"/>
        </w:rPr>
        <w:t>анализа, синтеза, обобщения,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—</w:t>
      </w:r>
      <w:r>
        <w:rPr>
          <w:rFonts w:cs="Times New Roman" w:ascii="Times New Roman" w:hAnsi="Times New Roman"/>
          <w:kern w:val="0"/>
          <w:sz w:val="24"/>
          <w:szCs w:val="24"/>
        </w:rPr>
        <w:t>выделения главного;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владеть приемами описания и рассуждения, в т.ч. – с помощью схем и знакосимволических средств;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выявлять и характеризовать существенные признаки объектов (явлений);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устанавливать существенный признак классификации, основания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для обобщения и сравнения, критерии проводимого анализа;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предлагать критерии для выявления закономерностей и противоречий;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выявлять причинно-следственные связи при изучении явлений и процессов;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i/>
          <w:i/>
          <w:iCs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i/>
          <w:iCs/>
          <w:kern w:val="0"/>
          <w:sz w:val="24"/>
          <w:szCs w:val="24"/>
        </w:rPr>
        <w:t>2) базовые исследовательские действия: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использовать вопросы как исследовательский инструмент познания;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оценивать на применимость и достоверность информации, полученной в ходе исследования (эксперимента); 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/>
          <w:iCs/>
          <w:kern w:val="0"/>
          <w:sz w:val="24"/>
          <w:szCs w:val="24"/>
        </w:rPr>
      </w:pPr>
      <w:r>
        <w:rPr>
          <w:rFonts w:cs="Times New Roman" w:ascii="Times New Roman" w:hAnsi="Times New Roman"/>
          <w:i/>
          <w:iCs/>
          <w:kern w:val="0"/>
          <w:sz w:val="24"/>
          <w:szCs w:val="24"/>
        </w:rPr>
        <w:t>3) работа с информацией: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учебной задачи и заданных критериев;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эффективно запоминать и систематизировать информацию.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Овладение системой универсальных учебных познавательных действий обеспечивает сформированность когнитивных навыков у обучающихся.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Овладение универсальными учебными коммуникативными действиями: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/>
          <w:iCs/>
          <w:kern w:val="0"/>
          <w:sz w:val="24"/>
          <w:szCs w:val="24"/>
        </w:rPr>
      </w:pPr>
      <w:r>
        <w:rPr>
          <w:rFonts w:cs="Times New Roman" w:ascii="Times New Roman" w:hAnsi="Times New Roman"/>
          <w:i/>
          <w:iCs/>
          <w:kern w:val="0"/>
          <w:sz w:val="24"/>
          <w:szCs w:val="24"/>
        </w:rPr>
        <w:t>1) общение: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выражать себя (свою точку зрения) в устных и письменных текстах;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 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публично представлять результаты решения задачи, выполненного опыта (эксперимента, исследования, проекта);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i/>
          <w:i/>
          <w:iCs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i/>
          <w:iCs/>
          <w:kern w:val="0"/>
          <w:sz w:val="24"/>
          <w:szCs w:val="24"/>
        </w:rPr>
        <w:t>2) совместная деятельность: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>
      <w:pPr>
        <w:pStyle w:val="ListParagraph"/>
        <w:numPr>
          <w:ilvl w:val="0"/>
          <w:numId w:val="11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</w:t>
      </w:r>
      <w:r>
        <w:rPr>
          <w:rFonts w:cs="Times New Roman" w:ascii="Times New Roman" w:hAnsi="Times New Roman"/>
          <w:kern w:val="0"/>
          <w:sz w:val="24"/>
          <w:szCs w:val="24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</w:t>
      </w:r>
      <w:r>
        <w:rPr>
          <w:rFonts w:cs="Times New Roman" w:ascii="Times New Roman" w:hAnsi="Times New Roman"/>
          <w:kern w:val="0"/>
          <w:sz w:val="24"/>
          <w:szCs w:val="24"/>
        </w:rPr>
        <w:t>Овладение универсальными учебными регулятивными действиями: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b/>
          <w:b/>
          <w:bCs/>
          <w:i/>
          <w:i/>
          <w:iCs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b/>
          <w:bCs/>
          <w:i/>
          <w:iCs/>
          <w:kern w:val="0"/>
          <w:sz w:val="24"/>
          <w:szCs w:val="24"/>
        </w:rPr>
        <w:t>1) самоорганизация: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выявлять проблемы для решения в жизненных и учебных ситуациях;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делать выбор и брать ответственность за решение;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b/>
          <w:b/>
          <w:bCs/>
          <w:i/>
          <w:i/>
          <w:iCs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b/>
          <w:bCs/>
          <w:i/>
          <w:iCs/>
          <w:kern w:val="0"/>
          <w:sz w:val="24"/>
          <w:szCs w:val="24"/>
        </w:rPr>
        <w:t>2) самоконтроль: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владеть способами самоконтроля, самомотивации и рефлексии;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давать адекватную оценку ситуации и предлагать план ее изменения;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оценивать соответствие результата цели и условиям;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b/>
          <w:b/>
          <w:bCs/>
          <w:i/>
          <w:i/>
          <w:iCs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b/>
          <w:bCs/>
          <w:i/>
          <w:iCs/>
          <w:kern w:val="0"/>
          <w:sz w:val="24"/>
          <w:szCs w:val="24"/>
        </w:rPr>
        <w:t>3) эмоциональный интеллект: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различать, называть и управлять собственными эмоциями и эмоциями других;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выявлять и анализировать причины эмоций;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ставить себя на место другого человека, понимать мотивы и намерения другого;</w:t>
      </w:r>
    </w:p>
    <w:p>
      <w:pPr>
        <w:pStyle w:val="ListParagraph"/>
        <w:numPr>
          <w:ilvl w:val="0"/>
          <w:numId w:val="14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регулировать способ выражения эмоций; 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b/>
          <w:b/>
          <w:bCs/>
          <w:i/>
          <w:i/>
          <w:iCs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</w:t>
      </w:r>
      <w:r>
        <w:rPr>
          <w:rFonts w:eastAsia="SchoolBookSanPin-BoldItalic" w:cs="Times New Roman" w:ascii="Times New Roman" w:hAnsi="Times New Roman"/>
          <w:b/>
          <w:bCs/>
          <w:i/>
          <w:iCs/>
          <w:kern w:val="0"/>
          <w:sz w:val="24"/>
          <w:szCs w:val="24"/>
        </w:rPr>
        <w:t>4) принятие себя и других: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осознанно относиться к другому человеку, его мнению;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признавать свое право на ошибку и такое же право другого;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принимать себя и других, не осуждая;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открытость себе и другим;</w:t>
      </w:r>
    </w:p>
    <w:p>
      <w:pPr>
        <w:pStyle w:val="ListParagraph"/>
        <w:numPr>
          <w:ilvl w:val="0"/>
          <w:numId w:val="15"/>
        </w:numPr>
        <w:spacing w:lineRule="auto" w:line="240" w:before="0" w:after="0"/>
        <w:contextualSpacing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осознавать невозможность контролировать все вокруг.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>
      <w:pPr>
        <w:pStyle w:val="Normal"/>
        <w:spacing w:lineRule="auto" w:line="240" w:before="0" w:after="0"/>
        <w:rPr>
          <w:rFonts w:ascii="Times New Roman" w:hAnsi="Times New Roman" w:eastAsia="SchoolBookSanPin-BoldItalic" w:cs="Times New Roman"/>
          <w:kern w:val="0"/>
          <w:sz w:val="24"/>
          <w:szCs w:val="24"/>
        </w:rPr>
      </w:pPr>
      <w:r>
        <w:rPr>
          <w:rFonts w:eastAsia="SchoolBookSanPin-Bold" w:cs="Times New Roman" w:ascii="Times New Roman" w:hAnsi="Times New Roman"/>
          <w:b/>
          <w:bCs/>
          <w:kern w:val="0"/>
          <w:sz w:val="24"/>
          <w:szCs w:val="24"/>
        </w:rPr>
        <w:t xml:space="preserve">Предметные результаты </w:t>
      </w:r>
      <w:r>
        <w:rPr>
          <w:rFonts w:eastAsia="SchoolBookSanPin-BoldItalic" w:cs="Times New Roman" w:ascii="Times New Roman" w:hAnsi="Times New Roman"/>
          <w:kern w:val="0"/>
          <w:sz w:val="24"/>
          <w:szCs w:val="24"/>
        </w:rPr>
        <w:t>освоения программы основного общего образования представлены с учетом специфики содержания предметных областей, затрагиваемых в ходе внеурочной деятельности обучающихся по формированию и оценке функциональной грамотности.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 xml:space="preserve">Занятия по </w:t>
      </w:r>
      <w:r>
        <w:rPr>
          <w:rFonts w:eastAsia="SchoolBookSanPin-Bold" w:cs="Times New Roman" w:ascii="Times New Roman" w:hAnsi="Times New Roman"/>
          <w:b/>
          <w:bCs/>
          <w:kern w:val="0"/>
          <w:sz w:val="24"/>
          <w:szCs w:val="24"/>
        </w:rPr>
        <w:t xml:space="preserve">математической грамотности </w:t>
      </w:r>
      <w:r>
        <w:rPr>
          <w:rFonts w:cs="Times New Roman" w:ascii="Times New Roman" w:hAnsi="Times New Roman"/>
          <w:kern w:val="0"/>
          <w:sz w:val="24"/>
          <w:szCs w:val="24"/>
        </w:rPr>
        <w:t>в рамках внеурочной деятельности вносят вклад в достижение следующих предметных результатов по учебному предмету «</w:t>
      </w:r>
      <w:r>
        <w:rPr>
          <w:rFonts w:eastAsia="SchoolBookSanPin-Bold" w:cs="Times New Roman" w:ascii="Times New Roman" w:hAnsi="Times New Roman"/>
          <w:b/>
          <w:bCs/>
          <w:kern w:val="0"/>
          <w:sz w:val="24"/>
          <w:szCs w:val="24"/>
        </w:rPr>
        <w:t>Математика</w:t>
      </w:r>
      <w:r>
        <w:rPr>
          <w:rFonts w:eastAsia="SchoolBookSanPin-Bold" w:cs="Cambria Math" w:ascii="Cambria Math" w:hAnsi="Cambria Math"/>
          <w:b/>
          <w:bCs/>
          <w:kern w:val="0"/>
          <w:sz w:val="24"/>
          <w:szCs w:val="24"/>
        </w:rPr>
        <w:t>»</w:t>
      </w:r>
      <w:r>
        <w:rPr>
          <w:rFonts w:cs="Times New Roman" w:ascii="Times New Roman" w:hAnsi="Times New Roman"/>
          <w:kern w:val="0"/>
          <w:sz w:val="24"/>
          <w:szCs w:val="24"/>
        </w:rPr>
        <w:t>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</w:t>
      </w:r>
      <w:r>
        <w:rPr>
          <w:rFonts w:cs="Times New Roman" w:ascii="Times New Roman" w:hAnsi="Times New Roman"/>
          <w:kern w:val="0"/>
          <w:sz w:val="24"/>
          <w:szCs w:val="24"/>
        </w:rPr>
        <w:t>Использовать в практических (жизненных) ситуациях следующие предметные математические умения и навыки: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сравнивать и упорядочивать натуральные числа, целые числа, обыкновенные и десятичные дроби, рациональные и иррациональные числа; выполнять, сочетая устные и письменные приемы, арифметические действия с рациональными числами; выполнять проверку, прикидку результата вычислений; округлять числа; вычислять значения числовых выражений; использовать калькулятор;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решать практико-ориентированные задачи, содержащие зависимости величин (скорость, время, расстояние, цена, количество, стоимость), связанные с отношением, пропорциональностью величин, процентами (налоги, задачи из области управления личными и семейными финансами), решать основные задачи на дроби и проценты, используя арифметический и алгебраический способы, перебор всех возможных вариантов, способ «проб и ошибок»; пользоваться основными единицами измерения: цены, массы; расстояния, времени, скорости; выражать одни единицы величины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через другие; интерпретировать результаты решения задач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с учетом ограничений, связанных со свойствами рассматриваемых объектов;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использовать данные при решении задач; представлять информацию с помощью таблиц, линейной и столбчатой диаграмм, инфографики; оперировать статистическими характеристиками: среднее арифметическое, медиана, наибольшее и наименьшее значения, размах числового набора;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 приводить примеры объектов окружающего мира, имеющих форму изученных плоских и пространственных фигур, 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симметрия, подобие; использовать свойства изученных фигур для их распознавания, построения;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находить длины отрезков и расстояния непосредственным измерением с помощью линейки; находить измерения параллелепипеда, куба; вычислять периметр многоугольника, периметр и площадь фигур, составленных из прямоугольников; находить длину окружности, плошадь круга; вычислять объем 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 выражать одни единицы величины через другие;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использовать алгебраическую терминологию и символику; выражать формулами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 графики для определения свойств процессов и зависимостей;</w:t>
      </w:r>
    </w:p>
    <w:p>
      <w:pPr>
        <w:pStyle w:val="ListParagraph"/>
        <w:numPr>
          <w:ilvl w:val="0"/>
          <w:numId w:val="16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 использовать неравенства при решении различных задач;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решать задачи из реальной жизни, связанные с числовыми последовательностями, использовать свойства последовательностей.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 xml:space="preserve">   </w:t>
      </w:r>
      <w:r>
        <w:rPr>
          <w:rFonts w:cs="Times New Roman" w:ascii="Times New Roman" w:hAnsi="Times New Roman"/>
          <w:kern w:val="0"/>
          <w:sz w:val="24"/>
          <w:szCs w:val="24"/>
        </w:rPr>
        <w:t xml:space="preserve">Занятия по </w:t>
      </w:r>
      <w:r>
        <w:rPr>
          <w:rFonts w:eastAsia="SchoolBookSanPin-Bold" w:cs="Times New Roman" w:ascii="Times New Roman" w:hAnsi="Times New Roman"/>
          <w:b/>
          <w:bCs/>
          <w:kern w:val="0"/>
          <w:sz w:val="24"/>
          <w:szCs w:val="24"/>
        </w:rPr>
        <w:t xml:space="preserve">финансовой грамотности </w:t>
      </w:r>
      <w:r>
        <w:rPr>
          <w:rFonts w:cs="Times New Roman" w:ascii="Times New Roman" w:hAnsi="Times New Roman"/>
          <w:kern w:val="0"/>
          <w:sz w:val="24"/>
          <w:szCs w:val="24"/>
        </w:rPr>
        <w:t>в рамках внеурочной деятельности вносят вклад в достижение следующих предметных результатов по различным предметным областям: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освоение системы знаний, необходимых для решения финансовых вопросов, включая базовые финансово-экономические понятия, отражающие важнейшие сферы финансовых отношений;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формирование умения устанавливать и объяснять взаимосвязи явлений, процессов в финансовой сфере общественной жизни, их элементов и основных функций;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формирование умения решать познавательные и практические задачи, отражающие 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 определение качества жизни человека, семьи и финансового благополучия;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формирование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услуг;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формирование умения распознавать попытки и предупреждать вовлечение себя и окружающих в деструктивные и криминальные формы сетевой активности (в том числе фишинг);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формирование умения с опорой на знания,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</w:p>
    <w:p>
      <w:pPr>
        <w:pStyle w:val="ListParagraph"/>
        <w:numPr>
          <w:ilvl w:val="0"/>
          <w:numId w:val="17"/>
        </w:numPr>
        <w:spacing w:lineRule="auto" w:line="240" w:before="0" w:after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cs="Times New Roman" w:ascii="Times New Roman" w:hAnsi="Times New Roman"/>
          <w:kern w:val="0"/>
          <w:sz w:val="24"/>
          <w:szCs w:val="24"/>
        </w:rPr>
        <w:t>приобретение опыта использования полученных знаний в практической деятельности, в повседневной жизни для принятия рациональных финансовых решений в сфере управления личными финансами, определения моделей целесообразного финансового поведения, составления личного финансового плана.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sectPr>
          <w:type w:val="nextPage"/>
          <w:pgSz w:w="11906" w:h="16838"/>
          <w:pgMar w:left="1701" w:right="850" w:gutter="0" w:header="0" w:top="851" w:footer="0" w:bottom="1134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ТЕМАТИЧЕСКОЕ ПЛАНИРОВАНИЕ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8 КЛАСС</w:t>
      </w:r>
    </w:p>
    <w:tbl>
      <w:tblPr>
        <w:tblStyle w:val="a4"/>
        <w:tblW w:w="15168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44"/>
        <w:gridCol w:w="2521"/>
        <w:gridCol w:w="1499"/>
        <w:gridCol w:w="2604"/>
        <w:gridCol w:w="3015"/>
        <w:gridCol w:w="2007"/>
        <w:gridCol w:w="2977"/>
      </w:tblGrid>
      <w:tr>
        <w:trPr>
          <w:trHeight w:val="850" w:hRule="atLeast"/>
        </w:trPr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252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Тема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Количество часов</w:t>
            </w:r>
          </w:p>
        </w:tc>
        <w:tc>
          <w:tcPr>
            <w:tcW w:w="260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Основное содержание</w:t>
            </w:r>
          </w:p>
        </w:tc>
        <w:tc>
          <w:tcPr>
            <w:tcW w:w="3015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Основные виды деятельности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Формы проведения занятий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b/>
                <w:bCs/>
                <w:kern w:val="0"/>
                <w:sz w:val="24"/>
                <w:szCs w:val="24"/>
                <w:lang w:val="ru-RU" w:eastAsia="en-US" w:bidi="ar-SA"/>
              </w:rPr>
              <w:t>Электронно (цифровые) образовательные ресурсы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/>
                <w:sz w:val="22"/>
                <w:szCs w:val="22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22"/>
                <w:szCs w:val="22"/>
                <w:lang w:val="ru-RU" w:eastAsia="en-US" w:bidi="ar-SA"/>
              </w:rPr>
              <w:t>Введение в курс «Функциональная грамотность» для учащихся 8 класса.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52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Введение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Знакомство участников программы. Обсуждение понятий «функциональная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грамотность», «составляющие функциональной грамотности (читательская, математическая,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естественно-научная,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финансовая грамотность, глобальные компетенции,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креативное мышление). Ожидания каждого школьника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и группы в целом от совместной работы. Обсуждение планов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организации работы в рамках программы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Развить мотивацию к целенаправленной социально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значимой деятельности; стремление быть полезным, интерес к социальному сотрудничеству;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Сформировать внутреннюю позиции личности как особого ценностного отношения к себе, окружающим людям и жизни 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целом; Сформировать установку на активное участие в решении практических задач, осознанием важности образования 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протяжении всей жизни для успешной профессиональной деятельности и развитием необходимых умений; Приобрести опыт успешного межличностного общения; готовность к разнообразной совместной деятельности, активное участие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коллективных учебно-исследовательских, проектных и других творческих работах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Игры и упражнения, помогающие объединить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Участников программы,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которые будут посещать занятия. Беседа, работа в группах, планирование работы.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Российской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электронной школы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(https://fg.resh.edu.ru/)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ФГБНУ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ИСРО РАО, Сетевой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комплекс информационного взаимодействия субъектов Российской Федерации в проекте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«Мониторинг формирования функциональной грамотности учащихся»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Материалы из пособий «Функциональная грамотность.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Учимся для жизни»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издательства «Просвещение»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Материалы образовательного ресурса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ru/func/)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/>
                <w:sz w:val="22"/>
                <w:szCs w:val="22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22"/>
                <w:szCs w:val="22"/>
                <w:lang w:val="ru-RU" w:eastAsia="en-US" w:bidi="ar-SA"/>
              </w:rPr>
              <w:t>Модуль 1: Читательская грамотность: «Шаг за пределы текста: пробуем действовать» (5 ч)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2-3</w:t>
            </w:r>
          </w:p>
        </w:tc>
        <w:tc>
          <w:tcPr>
            <w:tcW w:w="252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Человек и книга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Особенности чтения и понимания электронных текстов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Использовать информацию из текста для различных целей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Практикум в компьютерном классе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«Книга из интернета» 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«Милорд»: образовательный ресурс издательства «Просвещение» (https://media.prosv.ru/func/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367" w:hRule="atLeast"/>
        </w:trPr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4-5</w:t>
            </w:r>
          </w:p>
        </w:tc>
        <w:tc>
          <w:tcPr>
            <w:tcW w:w="252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Познание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Научная информация: анализ и оценка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Использовать информацию из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текста для различных целей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Конференция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«Исчезающая пища.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Бананы»: образовательный ресурс издательства «Просвещение» (https://media.rosv.ru/func/)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«Исчезающая пища»: (Читательская грамотность.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Сборник эталонных заданий. Выпуск 2.Учеб. пособие для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общеобразоват. организаций. В 2-х ч. Часть 2. – Москва,Санкт-Петербург: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«Просвещение»,2021).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6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Смысл жизни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(я и моя Жизнь)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Художественный текст как средство осмысления действительности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Интегрировать и интерпретировать информацию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Творческая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лаборатория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«За тенью» 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«Зачем?»: образовательный ресурс издательства «Просвещение» (https://media.prosv.ru/func)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Модуль 2: Естественно-научная грамотность: «Как применяют знания?» (5 ч)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7-8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Наука и технологии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Выполнение заданий «Поехали на водороде» и «На всех парусах»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Объяснение принципов действия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технологий. Выдвижение идей по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использованию знаний для разработки и совершенствования технологий.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индивидуально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или в парах. Обсуждение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выполнения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заданий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«Поехали на водороде»: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Естественно-научная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грамотность. Сборник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эталонных заданий.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Выпуск 2: учеб. пособие для общеобразовательных организаций / под ред. Г.С. Ковалевой, А. Ю.Пентина. — М. ; СПб.: Просвещение, 2021.Портал РЭШ (https://fg.resh.edu.ru)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9</w:t>
            </w:r>
          </w:p>
        </w:tc>
        <w:tc>
          <w:tcPr>
            <w:tcW w:w="252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Мир живого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Выполнение задания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«Что вы знаете о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клонах?»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Объяснение происходящих процессов на основе полученных новых знаний Анализ методов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исследования и интерпретация результатов экспериментов.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индивидуально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или в парах. Обсуждение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выполнения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заданий.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Естественно-научная грамотность. Сборник эталонных заданий. Выпуск 2:учеб. пособие для общеобразовательных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организаций / под ред. Г. С. Ковалёвой, А. Ю. Пентина. — М. ; СПб. :Просвещение, 2021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10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Вещества, которые нас окружают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Выполнение задания «От газировки к «газированному» океану»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Получение выводов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 основе интерпретации данных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(табличных, числовых), построение рассуждений. Про-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ведение простых исследований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анализ их результатов.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в парах или группах.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Презентация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заданий.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«Углекислый газ: от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газировки к «газированному» океану»: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Естественно-научная грамотность. Сборник эталонных заданий. Выпуск2: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учеб. пособие для общеобразовательных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организаций / под ред. Г. С. Ковалёвой,А. Ю. Пентина. —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М. ; СПб. : Просвещение, 2021.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11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Наше здоровье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Выполнение задания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«Экстремальные профессии»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Объяснение происходящих процессов. Анализ методов исследования и интерпретация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экспериментов.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индивидуально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или в парах. Обсуждение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выполнения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заданий.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Сетевой комплекс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информационного взаимодействия субъектов Российской Федерации 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проекте «Мониторинг формирования функциональной грамотности учащихся»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Модуль 3: Креативное мышление 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≪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Проявляем креативность на уроках, в школе и в жизни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≫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 (5 ч)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12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Креативность в учебных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Ситуациях и ситуациях социального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взаимодействия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Анализ моделей и ситуаций.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Модели заданий: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-тематика и названия, слоганы, имена героев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-схемы, опорные конспекты,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-социальные инициативы и взаимодействия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-изобретательство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рационализаторство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Совместное чтение текста заданий. Маркировка текста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 целью выделения главного. Совместная деятельность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 анализу предложенных ситуаций. Выдвижение идей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обсуждение различных способов проявления креативности в ситуациях: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-создания сюжетов и сценариев,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-создания эмблем, плакатов, по-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стеров и других аналогичных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рисунков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 </w:t>
            </w: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решения экологических проблем (ресурсно- энергосбережения, утилизации и переработки и др.),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-выдвижения гипотез 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в парах и малых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группах над различными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комплексными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заданиями. Презентация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обсуждения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подведение итогов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Комплексные задания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Название книги,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8 кл., Рекламный слоган, 8 кл., Фанфик,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Лесные пожары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Быть чуткими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7 кл., Одни дома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13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Выдвижение разнообразных идей.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Выдвижение разнообразных идей. Проявляем гибкость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беглость мышления при решении школьных проблем. Использование имеющихся знаний для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креативного решения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учебных проблем.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Совместное чтение текста заданий. Маркировка текста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 целью выделения основных требований. Совместная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деятельность по анализу предложенных ситуаций и сюжетов. Моделирование ситуаций, требующих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применения дивергентного мышления. Примеры: Описание областей применимости,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Выявление разных точек зрения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Преобразование утверждений, например, му», Поиск альтернатив, Поиск связей и отношений Подведение итогов: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–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для ответа на какие вопросы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 уроке обычно требуется выдвижение разнообразных идей? (Кому нужно/важно это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знание? Где это применяется? Как это связано с …? И т..п.)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в парах и малых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группах. Презентация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обсуждения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подведение итогов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Комплексные за-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дания (задания 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выдвижение разнообразных идей, оценку и отбор идей)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Говорящие имена,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Система,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Литературные места России,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Вращение Земли,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Зоопарк, Креативное мышление, выпуск 2,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Просвещение,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Теплопередача «Транспорт будущего»: 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14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Выдвижение креативных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идей и их доработка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Оригинальность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проработанность.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Обсуждение проблемы: когда на уроке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мне помогла креативность?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Совместное чтение текста заданий. Маркировка текста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 целью выделения основных требований. Совместная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деятельность по анализу предложенных ситуаций. Моделируем ситуацию: как можно проявить креативность при выполнении задания?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Моделирование ситуаций, требующих применения креативного мышления при изучении нового материала.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Примеры: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-Описание свойств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изучаемого объекта с опорой 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воображение,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Преобразование утверждений,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Проверка утверждений «на прочность», определение границ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применимости,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Выявление главного,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- Представление результатов,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Поиск связей и отношений Подведение итогов: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 –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для ответа на какие вопросы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 уроке обычно требуется выдвигать креативные идеи? (Какой ответ напрашивается?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 как еще можно рассуждать? Какой другой ответ можно дать?) - для ответа на какие вопросы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 уроке обычно требуется доработка идей? (Удобно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ли это решение? Можно ли сделать лучше/ быстрее /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экономнее …?)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в малых группах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 поиску аналогий, связей, ассоциаций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в парах и малых группах по анализу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моделированию ситуаций, по подведению итогов. Презентация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обсуждения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http://skiv.instrao.ru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Комплексные задания (задания на выдвижение креативных идей, доработку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идей)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- 8 кл., Говорящие имена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- 8 кл., Литературные места России,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- 8 кл., Вращение Земли,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- 8 кл., Зоопарк, Креативное мышление, выпуск 2,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Просвещение,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- 8 кл., Теплопередача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«Реклама чтения»: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15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От выдвижения до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доработки идей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Использование навыков креативного мышления для создания продукта.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Выполнение проекта на основе комплексного задания (по выбору учителя):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конкурс идей «Знакомимся 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эпохой писателя»,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социальное проектирование.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«Как я вижу свое будущее?»,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подготовка и проведение соци-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ально значимого мероприятия (например, охраны лесов от пожаров),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подготовка и проведение классного часа для младших подростков «Физика/биология … в твоей жизни»,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 планирование и организация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системы мероприятий по помощи в учебе.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в малых группах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Презентация результатов обсуждения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 выбору учителя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8 кл., Литературные места России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7 кл., Нужный предмет,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Лесные пожары,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-8 кл., Зоопарк. Креативное мышление, выпуск 2,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Просвещение,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8 кл., Вращение Земли,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7 кл., Поможем друг другу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16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Диагностика и рефлексия. Самооценка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Креативное мышление. Диагностическая работа для 8 класса.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Выполнение итоговой работы. Обсуждение результатов.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Взаимо- и самооценка результатов выполнения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Индивидуальная работа. Работа в парах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РЭШ (https://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fg.resh.edu.ru)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Диагностическая работа для 8 класса.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Креативное мышление.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Вариант 1. Пока не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пришла мама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Вариант 2. Космос в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повседневной жизни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17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Подведение итогов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Первой части программы.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Самооценка результатов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деятельности на занятиях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Самооценка уверенности при решении жизненных проблем.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Обсуждение результатов самооценки с целью достижения большей уверенности при решении задач по функциональной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грамотности.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Оценивать результаты своей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деятельности.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Аргументировать и обосновывать свою позицию. Задавать вопросы, необходимые для организации собственной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деятельности.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Предлагать варианты решений поставленной проблемы.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Беседа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Приложение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Модуль 4: Математическая грамотность: 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≪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Математика в окружающем мире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≫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 (4 ч)</w:t>
            </w:r>
          </w:p>
        </w:tc>
      </w:tr>
      <w:tr>
        <w:trPr>
          <w:trHeight w:val="1740" w:hRule="atLeast"/>
        </w:trPr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18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профессиях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Геометрические фигуры, взаимное расположение фигур, Числовые закономерности, Дроби</w:t>
            </w:r>
          </w:p>
        </w:tc>
        <w:tc>
          <w:tcPr>
            <w:tcW w:w="3015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Извлекать информацию (из текста, таблицы, диаграммы). Распознавать математические объекты. Описывать ход и результаты действий.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Предлагать и обсуждать способы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решения. Прикидывать, оценивать, вычислять результат. Устанавливать и использовать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зависимости между величинами,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данными. Читать, записывать, сравнивать математические объекты (числа, величины,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фигуры). Применять правила,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свойства (вычислений, нахождения результата).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Применять приемы проверки результата. Интерпретировать ответ, данные. Выдвигать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обосновывать гипотезу. Формулировать обобщения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выводы. Распознавать истинные и ложные высказывания об объектах.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Строить высказывания. Приводить примеры и контрпримеры. Выявлять сходства и различия объектов.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Измерять объекты. Конструировать математические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отношения. Моделировать ситуацию математически.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Наблюдать и проводить аналогии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Беседа, групповая работа,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индивидуальная работа,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практическая работа (моделирование)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«Формат книги»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«Площади интересных фигур»: образовательный 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>
          <w:trHeight w:val="1740" w:hRule="atLeast"/>
        </w:trPr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19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общественной жизни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Перебор возможных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вариантов. Множества. Числовые выражения и неравенства. Геометрические фигуры, измерение длин и расстояний</w:t>
            </w:r>
          </w:p>
        </w:tc>
        <w:tc>
          <w:tcPr>
            <w:tcW w:w="301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 w:cs="SchoolBookSanPin-Regular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Групповая работа, инди-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видуальная работа, мозговой штурм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«Доставка обеда»,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«Столики в кафе»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«Абитуриент»: образовательный ресурс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издательства«Просвещение»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>
          <w:trHeight w:val="1740" w:hRule="atLeast"/>
        </w:trPr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20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общественной жизни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Статистические характеристики. Представление данных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(таблица). Вычисления с рациональными числами</w:t>
            </w:r>
          </w:p>
        </w:tc>
        <w:tc>
          <w:tcPr>
            <w:tcW w:w="301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 w:cs="SchoolBookSanPin-Regular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Беседа, групповая работа,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индивидуальная работа,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исследование источников информации,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презентация (инфографика)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«Пассажиропоток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аэропортов» (http://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«Аренда автомобиля»: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>
          <w:trHeight w:val="1740" w:hRule="atLeast"/>
        </w:trPr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21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профессиях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Геометрические фигуры и их свойства (треугольник, прямоугольник), Измерение геометрических величин, Тригонометрические соотношения в прямоугольном треугольнике</w:t>
            </w:r>
          </w:p>
        </w:tc>
        <w:tc>
          <w:tcPr>
            <w:tcW w:w="301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 w:cs="SchoolBookSanPin-Regular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Беседа, групповая работа,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индивидуальная работа,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практическая работа (моделирование),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презентация (техническое задание, смета)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«Освещение зимнего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сада» (</w:t>
            </w:r>
            <w:hyperlink r:id="rId2">
              <w:r>
                <w:rPr>
                  <w:rFonts w:eastAsia="Calibri" w:cs="SchoolBookSanPin-Regular" w:ascii="Carlito" w:hAnsi="Carlito"/>
                  <w:kern w:val="0"/>
                  <w:sz w:val="18"/>
                  <w:szCs w:val="18"/>
                  <w:lang w:val="ru-RU" w:eastAsia="en-US" w:bidi="ar-SA"/>
                </w:rPr>
                <w:t>http://skiv.instrao.ru/</w:t>
              </w:r>
            </w:hyperlink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РЭШ: «Установка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зенитных фонарей»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«Молодые ученые»: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Модуль 5: Финансовая грамотность: 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≪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Основы финансового успеха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≫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 (4 ч)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22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Финансовые риски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взвешенные решения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Финансовый риск инвестиции Инфляция и ее последствия. Виды инвестирования Ценные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бумаги: акции, облигации. Что является грамотным финансовым решением?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Выявлять и анализировать финансовую информацию.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Оценивать финансовые проблемы.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Применять финансовые знания. Обосновывать финансовое решение.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ситуативных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Проблемных задач Беседа/ролевая игра/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дебаты</w:t>
            </w:r>
          </w:p>
        </w:tc>
        <w:tc>
          <w:tcPr>
            <w:tcW w:w="2977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2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Акция или облигация (http://skiv.instrao.ru/)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23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Делаем финансовые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вложения: как приумножить и не потерять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Банк как финансовый институт, инфляция и ее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последствия: виды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банковских вкладов, кредит, банковские проценты, источники банковской прибыли, банковский договор.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Правила пользования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различными банковскими продуктами.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Выявлять и анализировать финансовую информацию.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Оценивать финансовые проблемы.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Применять финансовые знания. Обосновывать финансовое решение.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ситуативных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Проблемных задач.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 /практическая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/игра /дискуссия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«Как приумножить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накопления» (http://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«Как накопить деньги»: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24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Уменьшаем финансовые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Риски: что и как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можем страховать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Страховая компании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как финансовый институт; виды страхования; страховой полис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Выявлять и анализировать финансовую информацию.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Оценивать финансовые проблемы.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Применять финансовые знания. Обосновывать финансовое решение.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ситуативных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Проблемных задач.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 / практическая работа / ролевая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игра / дискус-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сия / дебаты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«Страховка для спортсмена» 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«Медицинская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страховка», «Страхование здоровья»: образовательный ресурс издательства «Просвещение»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Самое главное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 сбережениях и накопле-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ниях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Сбережения и накопления: общее и разница Правила рациональных сбережений и накоплений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Выявлять и анализировать финансовую информацию.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Оценивать финансовые проблемы.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Применять финансовые знания. Обосновывать финансовое решение.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ситуативных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Проблемных задач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 /практическая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/ игра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«Инвестиции»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«Сокращение расходов»: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Интегрированные занятия: Финансовая грамотность+ Математика (2 ч)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26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27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«Сосчитать, после не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хлопотать»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«Сберегательные вклады»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Финансовая грамотность: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-Финансовый рынок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посредники.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-Финансовый риск.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-Грамотное финансовое решение. Математическая грамотность: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-Зависимость «цена – количество-стоимость».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-Действия с числами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величинами.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- 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Вычисление процентов.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-Вычисление процента от числа и числа по его про-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центу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Финансовая грамотность:</w:t>
            </w:r>
            <w:r>
              <w:rPr>
                <w:rFonts w:eastAsia="Calibri" w:cs="PiGraphA" w:ascii="Carlito" w:hAnsi="Carlito"/>
                <w:kern w:val="0"/>
                <w:sz w:val="14"/>
                <w:szCs w:val="14"/>
                <w:lang w:val="ru-RU" w:eastAsia="en-US" w:bidi="ar-SA"/>
              </w:rPr>
              <w:t xml:space="preserve"> -</w:t>
            </w: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Выявлять и анализировать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финансовую информацию.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-Оценивать финансовые проблемы.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-Применять финансовые знания.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-Обосновывать финансовое решение.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Математическая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грамотность: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-Извлекать информацию (из текста, таблицы, диаграммы).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-Распознавать математические объекты.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-Моделировать ситуацию математически. Устанавливать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использовать зависимости меж-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ду величинами, данными.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-Предлагать и обсуждать способы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решения.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-Прикидывать, оценивать, вычислять результат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SchoolBookSanPin-Regular"/>
                <w:kern w:val="0"/>
                <w:sz w:val="18"/>
                <w:szCs w:val="18"/>
              </w:rPr>
            </w:pPr>
            <w:r>
              <w:rPr>
                <w:rFonts w:eastAsia="Calibri" w:ascii="Carlito" w:hAnsi="Carlito"/>
                <w:lang w:val="ru-RU" w:eastAsia="en-US" w:bidi="ar-SA"/>
              </w:rPr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ситуативных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Проблемных задач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 /практическая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 / игра групповая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работа, индивидуальная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«Где взять деньги?»,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«Как взять кредит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не разориться?»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«Сберегательные вклады» (https://instrao.ru/)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«Банковский кредит»: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Модуль 6: Глобальные компетенции 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≪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Роскошь общения. Ты, я, мы отвечаем за планету Мы живем в обществе: соблюдаем нормы общения и действуем для будущего</w:t>
            </w:r>
            <w:r>
              <w:rPr>
                <w:rFonts w:eastAsia="SchoolBookSanPin-Bold" w:cs="Cambria Math" w:ascii="Carlito" w:hAnsi="Carlito"/>
                <w:kern w:val="0"/>
                <w:sz w:val="18"/>
                <w:szCs w:val="18"/>
                <w:lang w:val="ru-RU" w:eastAsia="en-US" w:bidi="ar-SA"/>
              </w:rPr>
              <w:t>≫</w:t>
            </w: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 (5 ч)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28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Социальные нормы –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Основа общения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Что такое стереотипы и как они проявляются в нашей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жизни.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Анализировать примеры социального взаимодействия, связанного с соблюдением или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нарушением социальных норм, 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стереотипами. Выявлять и оценивать различные мнения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точки зрения о необходимости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соблюдения семейных и общественных традиций.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Аргументировать свое мнение о роли традиций в поддержании культурного многообразия.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 xml:space="preserve">Оценивать риски и последствия отказа от соблюдения традиций. 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Беседа / обсуждение 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познавательных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задач и разбор ситуаций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-«Поговорим вежливо»,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-«Пост хвастовства», «Самоуправление в школе»,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-«Рождение детей и СМИ»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«Новый ученик»: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Глобальные компетенции. Сборник эталонных заданий.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Выпуск 2. «Новый ученик»: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29-30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Общаемся со старшими и 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младшими.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Общаемся «по правилам»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достигаем общих целей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2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Межкультурное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взаимодействие: роль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причины противоречий в межкультурном взаимодействии.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Проблемы различных социальных групп в современном мире. Демографические группы. Миграция и мигранты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Определять стратегии поведения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конфликтных социальных взаимодействиях. Выявлять и оценивать различные мнения и точки зрения о причинах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конфликтных ситуаций.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Дискуссия / решение познавательных задач и разбор ситуаций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Ситуации «Связь поколений», «Детская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площадка»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«Миграции и ми- гранты»: образовательный ресурс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Ситуация «Миграция и мигранты»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Глобальные компетенции. Сборник эталонных заданий.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Выпуск 2.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31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Прошлое и будущее: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Причины и способы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Решения глобальных проблем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Глобальные проблемы: причины возникновения, особенности проявления 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различных регионах Земли.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Выявлять и оценивать различные мнения и точки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зрения, связанные с проявлением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глобальных проблем в различных регионах Земли.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Объяснять сложные региональные ситуации и проблемы. Оценивать действия по преодолению сложных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ситуаций и их последствий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Обсуждение информации,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предложенной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руководителем занятия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/ решение познавательных задач и разбор ситуаций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Африка как зеркало глобальных проблем», «Цивилизация и мусор»: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Ситуации «Африка как зеркало глобальных проблем», «Цивилизация и мусор»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Глобальные компетенции. Сборник эталонных заданий.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Выпуск 2.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Ситуации «Леса или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Сельскохозяйственные угодья», «Озелененные территории», «Пластик, о котором все знают» (http://skiv.instrao.ru/)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32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Действуем для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будущего: сохраняем природные ресурсы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Глобальные проблемы: концепция устойчивого развития и решение глобальных проблем. Сущность концепции устойчивого развития Возможности решения глобальных проблем на примерах энергетической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сырьевой проблем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Объяснять сложные ситуации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проблемы, связанные с устойчивым развитием. Аргументировать свое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мнение о возможности преодоления энергетической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сырьевой глобальных проблем. Оценивать действия людей и сообществ с позиций достижения устойчивого развития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Обсуждение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информации,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предложенной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руководителем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занятия / решение познавательных задач и разбор ситуаций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«Глобальные проблемы и ценности устойчивого разви-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тия», «Чистая вода»: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образовательный ресурс издательства«Просвещение» (https://media.prosv.ru/func/)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«Глобальные проблемы и ценности устойчивого развития»: Глобальные компетенции.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Сборник эталонных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заданий. Выпуск 2.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Стр. 12–16.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Ситуации «Шопоголик», «Бензин или метан», «Цель №7», «Энергетическая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проблема», «Этичное производство и потребление»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</w:t>
            </w:r>
            <w:hyperlink r:id="rId3">
              <w:r>
                <w:rPr>
                  <w:rFonts w:eastAsia="Calibri" w:cs="SchoolBookSanPin-Regular" w:ascii="Carlito" w:hAnsi="Carlito"/>
                  <w:kern w:val="0"/>
                  <w:sz w:val="18"/>
                  <w:szCs w:val="18"/>
                  <w:lang w:val="ru-RU" w:eastAsia="en-US" w:bidi="ar-SA"/>
                </w:rPr>
                <w:t>http://skiv.instrao.ru/</w:t>
              </w:r>
            </w:hyperlink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167" w:type="dxa"/>
            <w:gridSpan w:val="7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/>
                <w:lang w:val="ru-RU" w:eastAsia="en-US" w:bidi="ar-SA"/>
              </w:rPr>
            </w:pPr>
            <w:r>
              <w:rPr>
                <w:rFonts w:eastAsia="SchoolBookSanPin-Bold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Подведение итогов программы. Рефлексивное занятие 2.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33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Подведение итогов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программы. Самооценка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результатов деятельности на занятиях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Оценка (самооценка)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уровня сформированности функциональной грамотности по шести составляющим. Обсуждение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возможных действий, направленных на повышение уровня ФГ отдельных учащихся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группы в целом.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Оценивать результаты своей деятельности. Аргументиро-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вать и обосновывать свою позицию. Осуществлять сотрудничество со сверстниками.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Учитывать разные мнения.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Групповая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работа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Для конкретизации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проявления сформированности отдельных уровней ФГ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используются примеры заданий разного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уровня ФГ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</w:tc>
      </w:tr>
      <w:tr>
        <w:trPr/>
        <w:tc>
          <w:tcPr>
            <w:tcW w:w="54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34</w:t>
            </w:r>
          </w:p>
        </w:tc>
        <w:tc>
          <w:tcPr>
            <w:tcW w:w="25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Итоговое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занятие</w:t>
            </w:r>
          </w:p>
        </w:tc>
        <w:tc>
          <w:tcPr>
            <w:tcW w:w="1499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Times New Roman" w:ascii="Carlito" w:hAnsi="Carlito"/>
                <w:kern w:val="0"/>
                <w:sz w:val="18"/>
                <w:szCs w:val="18"/>
                <w:lang w:val="ru-RU" w:eastAsia="en-US" w:bidi="ar-SA"/>
              </w:rPr>
              <w:t>1</w:t>
            </w:r>
          </w:p>
        </w:tc>
        <w:tc>
          <w:tcPr>
            <w:tcW w:w="2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Демонстрация итогов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внеурочных занятий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по ФГ (открытое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мероприятие для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школы и родителей).</w:t>
            </w:r>
          </w:p>
        </w:tc>
        <w:tc>
          <w:tcPr>
            <w:tcW w:w="301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Решение практических задач,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успешное межличностного общение в совместной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деятельности, активное участие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 коллективных учебно-исследовательских, проектных и других творческих работах.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Просмотр слайд-шоу с фотографиями и видео, сделанными педагогами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и детьми во время занятий. Благодарности друг другу за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совместную работу.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Театрализованное представление, фести-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0"/>
                <w:sz w:val="18"/>
                <w:szCs w:val="18"/>
                <w:lang w:val="ru-RU" w:eastAsia="en-US" w:bidi="ar-SA"/>
              </w:rPr>
              <w:t>валь, выставка работ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rlito" w:hAnsi="Carlito" w:eastAsia="Calibri" w:cs="SchoolBookSanPin-Regular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SchoolBookSanPin-Regular" w:ascii="Carlito" w:hAnsi="Carlito"/>
                <w:kern w:val="2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851" w:gutter="0" w:header="0" w:top="1250" w:footer="0" w:bottom="851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ListParagraph"/>
        <w:spacing w:lineRule="auto" w:line="240" w:before="0" w:after="0"/>
        <w:ind w:left="-567" w:hanging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ПОУРОЧНОЕ ПЛАНИРОВАНИЕ</w:t>
      </w:r>
    </w:p>
    <w:p>
      <w:pPr>
        <w:pStyle w:val="ListParagraph"/>
        <w:spacing w:lineRule="auto" w:line="240" w:before="0" w:after="0"/>
        <w:ind w:left="-567" w:hanging="0"/>
        <w:contextualSpacing/>
        <w:rPr>
          <w:rFonts w:ascii="Times New Roman" w:hAnsi="Times New Roman" w:cs="Times New Roman"/>
          <w:b/>
          <w:b/>
          <w:bCs/>
          <w:kern w:val="0"/>
          <w:sz w:val="24"/>
          <w:szCs w:val="24"/>
        </w:rPr>
      </w:pPr>
      <w:r>
        <w:rPr>
          <w:rFonts w:cs="Times New Roman" w:ascii="Times New Roman" w:hAnsi="Times New Roman"/>
          <w:b/>
          <w:bCs/>
          <w:kern w:val="0"/>
          <w:sz w:val="24"/>
          <w:szCs w:val="24"/>
        </w:rPr>
        <w:t>8 КЛАСС</w:t>
      </w:r>
    </w:p>
    <w:tbl>
      <w:tblPr>
        <w:tblStyle w:val="a4"/>
        <w:tblW w:w="15410" w:type="dxa"/>
        <w:jc w:val="left"/>
        <w:tblInd w:w="-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1"/>
        <w:gridCol w:w="1362"/>
        <w:gridCol w:w="1363"/>
        <w:gridCol w:w="4031"/>
        <w:gridCol w:w="1354"/>
        <w:gridCol w:w="2113"/>
        <w:gridCol w:w="1734"/>
        <w:gridCol w:w="2920"/>
      </w:tblGrid>
      <w:tr>
        <w:trPr>
          <w:trHeight w:val="278" w:hRule="atLeast"/>
        </w:trPr>
        <w:tc>
          <w:tcPr>
            <w:tcW w:w="531" w:type="dxa"/>
            <w:vMerge w:val="restart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2725" w:type="dxa"/>
            <w:gridSpan w:val="2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4031" w:type="dxa"/>
            <w:vMerge w:val="restart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Тема урока</w:t>
            </w:r>
          </w:p>
        </w:tc>
        <w:tc>
          <w:tcPr>
            <w:tcW w:w="5201" w:type="dxa"/>
            <w:gridSpan w:val="3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Количество часов</w:t>
            </w:r>
          </w:p>
        </w:tc>
        <w:tc>
          <w:tcPr>
            <w:tcW w:w="2920" w:type="dxa"/>
            <w:vMerge w:val="restart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ЦЭ/ОР</w:t>
            </w:r>
          </w:p>
        </w:tc>
      </w:tr>
      <w:tr>
        <w:trPr>
          <w:trHeight w:val="277" w:hRule="atLeast"/>
        </w:trPr>
        <w:tc>
          <w:tcPr>
            <w:tcW w:w="531" w:type="dxa"/>
            <w:vMerge w:val="continue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8 «А»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8 «Б»</w:t>
            </w:r>
          </w:p>
        </w:tc>
        <w:tc>
          <w:tcPr>
            <w:tcW w:w="4031" w:type="dxa"/>
            <w:vMerge w:val="continue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Всего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Контрольные работы</w:t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Практические работы</w:t>
            </w:r>
          </w:p>
        </w:tc>
        <w:tc>
          <w:tcPr>
            <w:tcW w:w="2920" w:type="dxa"/>
            <w:vMerge w:val="continue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Введение в курс «Функциональная грамотность» для учащихся 8 класса.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05.09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06.09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Введение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Российской электронной школы (https://fg.resh.edu.ru/)</w:t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Модуль 1: Читательская грамотность: «Шаг за пределы текста: пробуем действовать» (5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12.09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13.09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Человек и книга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«Книга из интернета» (http://skiv.instrao.ru)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19.09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20.09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Человек и книга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«Милорд»: образовательный ресурс издательства «Просвещение» 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26.09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27.09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Познание 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«Исчезающая пища.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Бананы»: образовательный ресурс издательства «Просвещение» (https://media.rosv.ru/func/)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03.10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04.10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Познание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«Исчезающая пища»: (Читательская грамотность.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Сборник эталонных заданий. Выпуск 2.Учеб. пособие для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общеобразоват. организаций. В 2-х ч. Часть 2. – Москва,Санкт-Петербург: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«Просвещение»,2021).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10.10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11.10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Смысл жизни (я и моя жизнь)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«За тенью» (http://skiv.instrao.ru)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«Зачем?»: образовательный ресурс издательства «Просвещение» (https://media.prosv.ru/func/)</w:t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Модуль 2: Естественно-научная грамотность: «Как применяют знания?» (5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17.10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18.10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Наука и технологии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«Поехали на водороде»: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24.10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25.10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Наука и технологии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Естественно-научная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грамотность. Сборник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эталонных заданий.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Выпуск 2: учеб. пособие для общеобразовательных организаций / под ред. Г.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С. Ковалевой, А. Ю.Пентина. — М. ; СПб.: Просвещение, 2021.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РЭШ (https://fg.resh.edu.ru)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07.11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08.11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Мир живого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Естественно-научная грамотность. Сборник эталонных заданий. Выпуск 2:учеб. пособие для общеобразовательных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организаций / под ред. Г. С. Ковалёвой, А. Ю. Пентина. — М. ; СПб. :Просвещение, 2021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14.11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15.11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Вещества, которые нас окружают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«Углекислый газ: от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газировки к «газированному» океану»: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21.11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22.11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Наше здоровье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Сетевой комплекс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информационного взаимодействия субъектов Российской Федерации 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проекте «Мониторинг формирования функциональной грамотности учащихся»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Модуль 3: Креативное мышление «Проявляем креативность на уроках, в школе и в жизни» (5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28.11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29.11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Креативность в учебных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Ситуациях и ситуациях социального</w:t>
            </w:r>
          </w:p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взаимодействия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Комплексные задания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Название книги,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PiGraphA"/>
                <w:kern w:val="0"/>
                <w:sz w:val="14"/>
                <w:szCs w:val="14"/>
                <w:lang w:val="ru-RU" w:eastAsia="en-US" w:bidi="ar-SA"/>
              </w:rPr>
              <w:t>-</w:t>
            </w:r>
            <w:r>
              <w:rPr>
                <w:rFonts w:eastAsia="Calibri" w:cs="PiGraphA" w:ascii="PiGraphA" w:hAnsi="PiGraphA"/>
                <w:kern w:val="0"/>
                <w:sz w:val="14"/>
                <w:szCs w:val="14"/>
                <w:lang w:val="ru-RU" w:eastAsia="en-US" w:bidi="ar-SA"/>
              </w:rPr>
              <w:t xml:space="preserve"> </w:t>
            </w: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8 кл., Рекламный слоган, 8 кл., Фанфик,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Лесные пожары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Быть чуткими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05.12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06.12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Выдвижение разнообразных идей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Комплексные за-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дания (задания 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выдвижение разнообразных идей, оценку и отбор идей)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Говорящие имена,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Система,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Литературные места России,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Вращение Земли,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-8 кл., Зоопарк, Креативное мышление, выпуск 2,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Просвещение,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12.12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13.12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Выдвижение креативных идей и их доработка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http://skiv.instrao.ru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Комплексные задания (задания на выдвижение креативных идей, доработку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идей)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19.12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20.12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 выдвижения до доработки идей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26.12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27.12</w:t>
            </w:r>
          </w:p>
        </w:tc>
        <w:tc>
          <w:tcPr>
            <w:tcW w:w="40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Диагностика и рефлексия. Самооценка.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РЭШ (https://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fg.resh.edu.ru)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Портал ИСРО РАО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Диагностическая работа для 8 класса.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Креативное мышление.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09.01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10.01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Подведение итогов первой части программы.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Самооценка результатов деятельности на занятиях</w:t>
            </w: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.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2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Модуль 4: Математическая грамотность: «Математика в окружающем мире» (4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16.01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17.01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профессиях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«Формат книги»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«Площади интересных фигур»: образовательный 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23.01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24.01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общественной жизни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«Доставка обеда», «Столики в кафе» 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«Абитуриент»: образовательный ресурс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издательства«Просвещение»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30.01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31.01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общественной жизни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«Пассажиропоток аэропортов» 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«Аренда автомобиля»: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06.02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07.02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профессиях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«Освещение зимнего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сада» (</w:t>
            </w:r>
            <w:hyperlink r:id="rId4">
              <w:r>
                <w:rPr>
                  <w:rFonts w:eastAsia="Calibri" w:cs="SchoolBookSanPin-Regular" w:ascii="SchoolBookSanPin-Regular" w:hAnsi="SchoolBookSanPin-Regular"/>
                  <w:kern w:val="0"/>
                  <w:sz w:val="18"/>
                  <w:szCs w:val="18"/>
                  <w:lang w:val="ru-RU" w:eastAsia="en-US" w:bidi="ar-SA"/>
                </w:rPr>
                <w:t>http://skiv.instrao.ru/</w:t>
              </w:r>
            </w:hyperlink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РЭШ: «Установка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зенитных фонарей»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«Молодые ученые»: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Модуль 5: Финансовая грамотность: «Основы финансового успеха» (4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13.02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14.02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Финансовые риски и взвешенные решения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Акция или облигация (http://skiv.instrao.ru/)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20.02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21.02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Делаем финансовые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вложения: как приумножить и не потерять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«Как приумножить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накопления» (http://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skiv.instrao.ru)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«Как накопить деньги»: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27.02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28.02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Уменьшаем финансовые риски: что и как можем страховать.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«Страховка для спортсмена» 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«Медицинская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 xml:space="preserve">страховка», «Страхование здоровья»: образовательный ресурс издательства «Просвещение»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06.03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07.03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Самое главное о сбережениях и накоплениях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«Инвестиции»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«Сокращение расходов»: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Интегрированные занятия: Финансовая грамотность+ Математика (2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13.03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14.03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«Сосчитать, после не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хлопотать»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«Где взять деньги?»,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«Как взять кредит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и не разориться?»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«Сберегательные вклады» (https://instrao.ru/)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</w:t>
            </w:r>
          </w:p>
        </w:tc>
        <w:tc>
          <w:tcPr>
            <w:tcW w:w="13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20.03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21.03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«Сберегательные вклады»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«Банковский кредит»: образовательный ресурс 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15408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SchoolBookSanPin-Bold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Модуль 6: Глобальные компетенции «Роскошь общения. Ты, я, мы отвечаем за планету Мы живем в обществе: соблюдаем нормы общения и действуем для будущего»(5 ч)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03.04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04.04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Социальные нормы- основы общения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Ситуации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-«Поговорим вежливо»,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-«Пост хвастовства», «Самоуправление в школе»,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-«Рождение детей и СМИ»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«Новый ученик»: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Глобальные компетенции. Сборник эталонных заданий.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10.04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11.04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Общаемся со старшими и 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младшими.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Ситуации «Связь поколений», «Детская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площадка»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«Миграции и мигранты»: образовательный ресурс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издательства 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17.04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18.04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Общаемся «по правилам» 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достигаем общих целей.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Ситуация «Миграция и мигранты»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Глобальные компетенции. Сборник эталонных заданий.Выпуск 2.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31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24.04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25.04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Прошлое и будущее: причины и способы решения глобальных проблем.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Африка как зеркало глобальных проблем», «Цивилизация и мусор»: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образовательный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ресурс издательства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«Просвещение»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08.05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02.05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Действуем для будущего: сохраняем природные ресурсы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«Глобальные проблемы и ценности устойчивого разви-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тия», «Чистая вода»: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образовательный ресурс издательства«Просвещение» (https://media.prosv.ru/func/)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33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15.05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16.05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Подведение итогов программы. Самооценка результатов деятельности на занятиях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Для конкретизации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проявления сформированности отдельных уровней ФГ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используются примеры заданий разного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уровня ФГ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0"/>
                <w:sz w:val="18"/>
                <w:szCs w:val="18"/>
                <w:lang w:val="ru-RU" w:eastAsia="en-US" w:bidi="ar-SA"/>
              </w:rPr>
              <w:t>(http://skiv.instrao.ru/)</w:t>
            </w:r>
          </w:p>
        </w:tc>
      </w:tr>
      <w:tr>
        <w:trPr/>
        <w:tc>
          <w:tcPr>
            <w:tcW w:w="53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</w:t>
            </w:r>
          </w:p>
        </w:tc>
        <w:tc>
          <w:tcPr>
            <w:tcW w:w="1362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22.05</w:t>
            </w:r>
          </w:p>
        </w:tc>
        <w:tc>
          <w:tcPr>
            <w:tcW w:w="136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23.05</w:t>
            </w:r>
          </w:p>
        </w:tc>
        <w:tc>
          <w:tcPr>
            <w:tcW w:w="403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Итоговое занятие</w:t>
            </w:r>
          </w:p>
        </w:tc>
        <w:tc>
          <w:tcPr>
            <w:tcW w:w="135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1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34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92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SchoolBookSanPin-Regular" w:hAnsi="SchoolBookSanPin-Regular" w:cs="SchoolBookSanPin-Regular"/>
                <w:kern w:val="0"/>
                <w:sz w:val="18"/>
                <w:szCs w:val="18"/>
              </w:rPr>
            </w:pPr>
            <w:r>
              <w:rPr>
                <w:rFonts w:eastAsia="Calibri" w:cs="SchoolBookSanPin-Regular" w:ascii="SchoolBookSanPin-Regular" w:hAnsi="SchoolBookSanPin-Regular"/>
                <w:kern w:val="2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ListParagraph"/>
        <w:spacing w:lineRule="auto" w:line="240" w:before="0" w:after="0"/>
        <w:ind w:left="-567" w:hanging="0"/>
        <w:contextualSpacing/>
        <w:rPr>
          <w:rFonts w:ascii="Times New Roman" w:hAnsi="Times New Roman" w:cs="Times New Roman"/>
          <w:kern w:val="0"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851" w:gutter="0" w:header="0" w:top="1150" w:footer="0" w:bottom="85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MS Gothic">
    <w:charset w:val="01"/>
    <w:family w:val="roman"/>
    <w:pitch w:val="default"/>
  </w:font>
  <w:font w:name="SchoolBookSanPin-Regular">
    <w:charset w:val="01"/>
    <w:family w:val="roman"/>
    <w:pitch w:val="default"/>
  </w:font>
  <w:font w:name="Cambria Math">
    <w:charset w:val="01"/>
    <w:family w:val="roman"/>
    <w:pitch w:val="default"/>
  </w:font>
  <w:font w:name="Carlito">
    <w:altName w:val="Calibri"/>
    <w:charset w:val="01"/>
    <w:family w:val="swiss"/>
    <w:pitch w:val="variable"/>
  </w:font>
  <w:font w:name="PiGraphA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f767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210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10427"/>
    <w:rPr>
      <w:color w:val="605E5C"/>
      <w:shd w:fill="E1DFDD" w:val="clear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a55638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9246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kiv.instrao.ru/" TargetMode="External"/><Relationship Id="rId3" Type="http://schemas.openxmlformats.org/officeDocument/2006/relationships/hyperlink" Target="http://skiv.instrao.ru/" TargetMode="External"/><Relationship Id="rId4" Type="http://schemas.openxmlformats.org/officeDocument/2006/relationships/hyperlink" Target="http://skiv.instrao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Application>LibreOffice/7.3.6.2$Linux_X86_64 LibreOffice_project/30$Build-2</Application>
  <AppVersion>15.0000</AppVersion>
  <Pages>27</Pages>
  <Words>7506</Words>
  <Characters>57376</Characters>
  <CharactersWithSpaces>63662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2024-08-31T17:32:00Z</dcterms:created>
  <dc:creator>Администратор</dc:creator>
  <dc:description/>
  <dc:language>ru-RU</dc:language>
  <cp:lastModifiedBy/>
  <cp:lastPrinted>2024-10-29T10:32:05Z</cp:lastPrinted>
  <dcterms:modified xsi:type="dcterms:W3CDTF">2024-10-29T10:33:14Z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